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 xml:space="preserve">Name: </w:t>
      </w:r>
      <w:r>
        <w:rPr>
          <w:b w:val="false"/>
          <w:bCs w:val="false"/>
        </w:rPr>
        <w:t>Aleksandra Ivanova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Date of birth: </w:t>
      </w:r>
      <w:r>
        <w:rPr>
          <w:b w:val="false"/>
          <w:bCs w:val="false"/>
        </w:rPr>
        <w:t>14.09.1996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Place of birth: </w:t>
      </w:r>
      <w:r>
        <w:rPr>
          <w:b w:val="false"/>
          <w:bCs w:val="false"/>
        </w:rPr>
        <w:t>Volgograd, Russia</w:t>
      </w:r>
    </w:p>
    <w:p>
      <w:pPr>
        <w:pStyle w:val="Normal"/>
        <w:rPr/>
      </w:pPr>
      <w:r>
        <w:rPr>
          <w:b/>
          <w:bCs/>
        </w:rPr>
        <w:t xml:space="preserve">E-mail: </w:t>
      </w:r>
      <w:hyperlink r:id="rId2">
        <w:r>
          <w:rPr>
            <w:rStyle w:val="InternetLink"/>
            <w:rFonts w:eastAsia="Noto Sans CJK SC" w:cs="Lohit Devanagari"/>
            <w:b w:val="false"/>
            <w:bCs w:val="false"/>
            <w:color w:val="auto"/>
            <w:kern w:val="2"/>
            <w:sz w:val="24"/>
            <w:szCs w:val="24"/>
            <w:lang w:val="en-GB" w:eastAsia="zh-CN" w:bidi="hi-IN"/>
          </w:rPr>
          <w:t>aleksandra.</w:t>
        </w:r>
        <w:r>
          <w:rPr>
            <w:rStyle w:val="InternetLink"/>
            <w:rFonts w:eastAsia="Noto Sans CJK SC" w:cs="Lohit Devanagari"/>
            <w:b w:val="false"/>
            <w:bCs w:val="false"/>
            <w:color w:val="000080"/>
            <w:kern w:val="2"/>
            <w:sz w:val="24"/>
            <w:szCs w:val="24"/>
            <w:u w:val="single"/>
            <w:lang w:val="zxx" w:eastAsia="zxx" w:bidi="zxx"/>
          </w:rPr>
          <w:t>ivanova</w:t>
        </w:r>
        <w:r>
          <w:rPr>
            <w:rStyle w:val="InternetLink"/>
            <w:rFonts w:eastAsia="Noto Sans CJK SC" w:cs="Lohit Devanagari"/>
            <w:b w:val="false"/>
            <w:bCs w:val="false"/>
            <w:color w:val="auto"/>
            <w:kern w:val="2"/>
            <w:sz w:val="24"/>
            <w:szCs w:val="24"/>
            <w:lang w:val="en-GB" w:eastAsia="zh-CN" w:bidi="hi-IN"/>
          </w:rPr>
          <w:t>@upol.cz</w:t>
        </w:r>
      </w:hyperlink>
      <w:r>
        <w:rPr>
          <w:rFonts w:eastAsia="Noto Sans CJK SC" w:cs="Lohit Devanagari"/>
          <w:b w:val="false"/>
          <w:bCs w:val="false"/>
          <w:color w:val="auto"/>
          <w:kern w:val="2"/>
          <w:sz w:val="24"/>
          <w:szCs w:val="24"/>
          <w:lang w:val="en-GB" w:eastAsia="zh-CN" w:bidi="hi-IN"/>
        </w:rPr>
        <w:t xml:space="preserve"> </w:t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</w:rPr>
        <w:t xml:space="preserve">ORCID profile: </w:t>
      </w:r>
      <w:hyperlink r:id="rId3">
        <w:bookmarkStart w:id="0" w:name="orcid-id"/>
        <w:bookmarkEnd w:id="0"/>
        <w:r>
          <w:rPr>
            <w:rStyle w:val="InternetLink"/>
          </w:rPr>
          <w:t>https://orcid.org/0000-0002-8064-7845</w:t>
        </w:r>
      </w:hyperlink>
    </w:p>
    <w:p>
      <w:pPr>
        <w:pStyle w:val="Normal"/>
        <w:rPr/>
      </w:pPr>
      <w:r>
        <w:rPr>
          <w:b/>
          <w:bCs/>
        </w:rPr>
        <w:t xml:space="preserve">Github profile: </w:t>
      </w:r>
      <w:r>
        <w:rPr>
          <w:b w:val="false"/>
          <w:bCs w:val="false"/>
        </w:rPr>
        <w:t xml:space="preserve"> </w:t>
      </w:r>
      <w:hyperlink r:id="rId4">
        <w:r>
          <w:rPr>
            <w:rStyle w:val="InternetLink"/>
            <w:rFonts w:eastAsia="Noto Sans CJK SC" w:cs="Lohit Devanagari"/>
            <w:b w:val="false"/>
            <w:bCs w:val="false"/>
            <w:color w:val="auto"/>
            <w:kern w:val="2"/>
            <w:sz w:val="24"/>
            <w:szCs w:val="24"/>
            <w:u w:val="none"/>
            <w:lang w:val="en-GB" w:eastAsia="zh-CN" w:bidi="hi-IN"/>
          </w:rPr>
          <w:t>https://github.com/avnikonenko</w:t>
        </w:r>
      </w:hyperlink>
      <w:r>
        <w:rPr>
          <w:rStyle w:val="InternetLink"/>
          <w:rFonts w:eastAsia="Noto Sans CJK SC" w:cs="Lohit Devanagari"/>
          <w:b w:val="false"/>
          <w:bCs w:val="false"/>
          <w:color w:val="auto"/>
          <w:kern w:val="2"/>
          <w:sz w:val="24"/>
          <w:szCs w:val="24"/>
          <w:u w:val="none"/>
          <w:lang w:val="en-GB" w:eastAsia="zh-CN" w:bidi="hi-IN"/>
        </w:rPr>
        <w:t xml:space="preserve">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EDUCATION: </w:t>
      </w:r>
    </w:p>
    <w:p>
      <w:pPr>
        <w:pStyle w:val="Normal"/>
        <w:rPr/>
      </w:pPr>
      <w:r>
        <w:rPr>
          <w:b/>
          <w:bCs/>
        </w:rPr>
        <w:t xml:space="preserve">2019 – present </w:t>
      </w:r>
      <w:r>
        <w:rPr>
          <w:b w:val="false"/>
          <w:bCs w:val="false"/>
        </w:rPr>
        <w:t xml:space="preserve">  student, PhD in computational chemistry “</w:t>
      </w:r>
      <w:r>
        <w:rPr>
          <w:b w:val="false"/>
          <w:bCs w:val="false"/>
          <w:lang w:val="en-US"/>
        </w:rPr>
        <w:t>In silico design of compounds with desired properties</w:t>
      </w:r>
      <w:r>
        <w:rPr/>
        <w:t>”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Faculty of Medicine and Dentistry, Institute of Molecular and Translational Medicine, Palacky University Olomouc (supervisor Dr. Pavel Polishchuk)</w:t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</w:rPr>
        <w:t>2014 - 2019</w:t>
      </w:r>
      <w:r>
        <w:rPr>
          <w:b w:val="false"/>
          <w:bCs w:val="false"/>
        </w:rPr>
        <w:tab/>
        <w:t>Specialist’s degree in Bioengineering and Bioinformatics “</w:t>
      </w:r>
      <w:r>
        <w:rPr>
          <w:b w:val="false"/>
          <w:bCs w:val="false"/>
          <w:lang w:val="en-US"/>
        </w:rPr>
        <w:t>Modeling the Structure-Activity Relationship using an ensemble of stereoisomers and conformers of molecules"</w:t>
      </w:r>
      <w:r>
        <w:rPr>
          <w:b w:val="false"/>
          <w:bCs w:val="false"/>
        </w:rPr>
        <w:t>.</w:t>
      </w:r>
    </w:p>
    <w:p>
      <w:pPr>
        <w:pStyle w:val="Normal"/>
        <w:rPr/>
      </w:pPr>
      <w:r>
        <w:rPr>
          <w:b w:val="false"/>
          <w:bCs w:val="false"/>
        </w:rPr>
        <w:t>Volgograd State University, Department of Bioengineering and Bioinformatics,  Russia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WORK EXPERIENCE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2017 – 2019</w:t>
        <w:tab/>
        <w:t xml:space="preserve">laboratory assistant </w:t>
      </w:r>
    </w:p>
    <w:p>
      <w:pPr>
        <w:pStyle w:val="Normal"/>
        <w:rPr/>
      </w:pPr>
      <w:r>
        <w:rPr>
          <w:b w:val="false"/>
          <w:bCs w:val="false"/>
        </w:rPr>
        <w:t>Laboratory of the chemistry and biochemistry, Volgograd State University,</w:t>
      </w:r>
      <w:bookmarkStart w:id="1" w:name="__DdeLink__57_2189212346"/>
      <w:r>
        <w:rPr>
          <w:b w:val="false"/>
          <w:bCs w:val="false"/>
        </w:rPr>
        <w:t xml:space="preserve"> Russia</w:t>
      </w:r>
      <w:bookmarkEnd w:id="1"/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RESEARCH INTERESTS:</w:t>
      </w:r>
    </w:p>
    <w:p>
      <w:pPr>
        <w:pStyle w:val="Normal"/>
        <w:rPr/>
      </w:pPr>
      <w:r>
        <w:rPr>
          <w:b w:val="false"/>
          <w:bCs w:val="false"/>
        </w:rPr>
        <w:t>chemoinformatics, drug design, de novo design, molecular biology, medicinal chemistry, bioinformatics, molecular modeling, machine learning, data mining, data analysis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/>
          <w:bCs/>
        </w:rPr>
        <w:t>PROFESSIONAL SKILLS</w:t>
      </w:r>
    </w:p>
    <w:p>
      <w:pPr>
        <w:pStyle w:val="Normal"/>
        <w:rPr/>
      </w:pPr>
      <w:r>
        <w:rPr>
          <w:b w:val="false"/>
          <w:bCs w:val="false"/>
        </w:rPr>
        <w:t xml:space="preserve">- </w:t>
      </w:r>
      <w:r>
        <w:rPr>
          <w:b/>
          <w:bCs/>
        </w:rPr>
        <w:t>Molecular modeling:</w:t>
      </w:r>
      <w:r>
        <w:rPr>
          <w:b w:val="false"/>
          <w:bCs w:val="false"/>
        </w:rPr>
        <w:t xml:space="preserve"> QSAR modeling, molecular docking, molecular dynamics</w:t>
      </w:r>
    </w:p>
    <w:p>
      <w:pPr>
        <w:pStyle w:val="Normal"/>
        <w:rPr/>
      </w:pPr>
      <w:r>
        <w:rPr>
          <w:b w:val="false"/>
          <w:bCs w:val="false"/>
        </w:rPr>
        <w:t xml:space="preserve">- </w:t>
      </w:r>
      <w:r>
        <w:rPr>
          <w:b/>
          <w:bCs/>
        </w:rPr>
        <w:t>Programming languages and technologies:</w:t>
      </w:r>
      <w:r>
        <w:rPr>
          <w:b w:val="false"/>
          <w:bCs w:val="false"/>
        </w:rPr>
        <w:t xml:space="preserve"> Python (</w:t>
      </w:r>
      <w:r>
        <w:rPr>
          <w:rStyle w:val="Emphasis"/>
          <w:b w:val="false"/>
          <w:bCs w:val="false"/>
          <w:i w:val="false"/>
          <w:iCs w:val="false"/>
        </w:rPr>
        <w:t>scikit-learn</w:t>
      </w:r>
      <w:r>
        <w:rPr>
          <w:b w:val="false"/>
          <w:bCs w:val="false"/>
          <w:i w:val="false"/>
          <w:iCs w:val="false"/>
        </w:rPr>
        <w:t xml:space="preserve">, </w:t>
      </w:r>
      <w:r>
        <w:rPr>
          <w:b w:val="false"/>
          <w:bCs w:val="false"/>
        </w:rPr>
        <w:t>multiprocessing, numpy, scipy, sqlite3, pandas, BioPython), R, SQL</w:t>
      </w:r>
    </w:p>
    <w:p>
      <w:pPr>
        <w:pStyle w:val="Normal"/>
        <w:rPr/>
      </w:pPr>
      <w:r>
        <w:rPr>
          <w:b w:val="false"/>
          <w:bCs w:val="false"/>
        </w:rPr>
        <w:t xml:space="preserve">- </w:t>
      </w:r>
      <w:r>
        <w:rPr>
          <w:b/>
          <w:bCs/>
        </w:rPr>
        <w:t>Graphical visualisation:</w:t>
      </w:r>
      <w:r>
        <w:rPr>
          <w:b w:val="false"/>
          <w:bCs w:val="false"/>
        </w:rPr>
        <w:t xml:space="preserve"> R (ggplot2, plotly), Python (matplotlib, seaborn, plotly, Bokeh)</w:t>
      </w:r>
    </w:p>
    <w:p>
      <w:pPr>
        <w:pStyle w:val="Normal"/>
        <w:rPr/>
      </w:pPr>
      <w:r>
        <w:rPr>
          <w:b w:val="false"/>
          <w:bCs w:val="false"/>
        </w:rPr>
        <w:t xml:space="preserve">- </w:t>
      </w:r>
      <w:r>
        <w:rPr>
          <w:b/>
          <w:bCs/>
        </w:rPr>
        <w:t>OS:</w:t>
      </w:r>
      <w:r>
        <w:rPr>
          <w:b w:val="false"/>
          <w:bCs w:val="false"/>
        </w:rPr>
        <w:t xml:space="preserve"> Linux, Windows</w:t>
      </w:r>
    </w:p>
    <w:p>
      <w:pPr>
        <w:pStyle w:val="Normal"/>
        <w:rPr/>
      </w:pPr>
      <w:r>
        <w:rPr>
          <w:b/>
          <w:bCs/>
        </w:rPr>
        <w:t xml:space="preserve">- Software  knowledge: </w:t>
      </w:r>
      <w:r>
        <w:rPr>
          <w:b w:val="false"/>
          <w:bCs w:val="false"/>
        </w:rPr>
        <w:t>RDKit, Autodock Vina, Glide, Maestro, Chimera, PyMOL, MarvinTools, Gromacs, Amber, MDAnalysis</w:t>
      </w:r>
    </w:p>
    <w:p>
      <w:pPr>
        <w:pStyle w:val="Normal"/>
        <w:rPr/>
      </w:pPr>
      <w:r>
        <w:rPr>
          <w:b w:val="false"/>
          <w:bCs w:val="false"/>
        </w:rPr>
        <w:t>- statistical analysis</w:t>
      </w:r>
    </w:p>
    <w:p>
      <w:pPr>
        <w:pStyle w:val="Normal"/>
        <w:rPr/>
      </w:pPr>
      <w:r>
        <w:rPr>
          <w:b w:val="false"/>
          <w:bCs w:val="false"/>
        </w:rPr>
        <w:t>- parsing data from databases (API/HTML)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- Languages: </w:t>
      </w:r>
      <w:r>
        <w:rPr>
          <w:b w:val="false"/>
          <w:bCs w:val="false"/>
        </w:rPr>
        <w:t xml:space="preserve">English (intermediate), Russian (native)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Heading3"/>
        <w:widowControl/>
        <w:numPr>
          <w:ilvl w:val="0"/>
          <w:numId w:val="0"/>
        </w:numPr>
        <w:suppressAutoHyphens w:val="true"/>
        <w:ind w:left="0" w:hanging="0"/>
        <w:jc w:val="left"/>
        <w:outlineLvl w:val="2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Heading3"/>
        <w:numPr>
          <w:ilvl w:val="2"/>
          <w:numId w:val="2"/>
        </w:numPr>
        <w:rPr/>
      </w:pPr>
      <w:r>
        <w:rPr>
          <w:b/>
          <w:bCs/>
        </w:rPr>
        <w:t>Publications:</w:t>
      </w:r>
    </w:p>
    <w:p>
      <w:pPr>
        <w:pStyle w:val="TextBody"/>
        <w:rPr/>
      </w:pPr>
      <w:r>
        <w:rPr>
          <w:b w:val="false"/>
          <w:bCs w:val="false"/>
        </w:rPr>
        <w:t>1) Michal Jurášek, Jiří Řehulka, Lenka Hrubá, Aleksandra Ivanová, Soňa Gurská, Olena Mokshyna, Pavel Trousil, Lukáš Huml, Pavel Polishchuk, Marián Hajdúch, Pavel B. Drašar, Petr Džubák. Triazole-Based Estradiol Dimers Prepared via CuAAC from 17α-Ethinyl Estradiol with Five-Atom Linkers Causing G2/M Arrest and Tubulin Inhibition. Bioorganic Chemistry. 2023, https://doi.org/10.1016/j.bioorg.2022.106334</w:t>
      </w:r>
    </w:p>
    <w:p>
      <w:pPr>
        <w:pStyle w:val="TextBody"/>
        <w:rPr/>
      </w:pPr>
      <w:r>
        <w:rPr>
          <w:b w:val="false"/>
          <w:bCs w:val="false"/>
        </w:rPr>
        <w:t xml:space="preserve">2) </w:t>
      </w:r>
      <w:r>
        <w:rPr/>
        <w:t xml:space="preserve">Rehulka, J., Subtelna, I., Kryshchyshyn-Dylevych, A., Cherniienko, A., Ivanova, A., Matveieva, M., Polishchuk, P., Gurska, S., Hajduch, M., Zagrijtschuk, O., Dzubak, P., Lesyk, R., Anticancer 5-arylidene-2-(4-hydroxyphenyl)aminothiazol-4(5H)-ones as tubulin inhibitors. </w:t>
      </w:r>
      <w:r>
        <w:rPr>
          <w:i/>
        </w:rPr>
        <w:t>Arch. Pharm.</w:t>
      </w:r>
      <w:r>
        <w:rPr/>
        <w:t xml:space="preserve"> 2022, e2200419. </w:t>
      </w:r>
      <w:hyperlink r:id="rId5">
        <w:r>
          <w:rPr>
            <w:rStyle w:val="InternetLink"/>
          </w:rPr>
          <w:t>https://doi.org/10.1002/ardp.202200419</w:t>
        </w:r>
      </w:hyperlink>
    </w:p>
    <w:p>
      <w:pPr>
        <w:pStyle w:val="TextBody"/>
        <w:rPr/>
      </w:pPr>
      <w:r>
        <w:rPr>
          <w:b w:val="false"/>
          <w:bCs w:val="false"/>
        </w:rPr>
        <w:t>3)</w:t>
      </w:r>
      <w:r>
        <w:rPr>
          <w:b/>
          <w:bCs/>
        </w:rPr>
        <w:t xml:space="preserve"> </w:t>
      </w:r>
      <w:r>
        <w:rPr/>
        <w:t xml:space="preserve">Zankov D.V., Shevelev M.D., Nikonenko A.V., Polishchuk P.G., Rakhimbekova A.I., Madzhidov T.I. (2020) Multi-instance Learning for Structure-Activity Modeling for Molecular Properties. In: van der Aalst W. et al. (eds) Analysis of Images, Social Networks and Texts. AIST 2019. Communications in Computer and Information Science, vol 1086. Springer, Cham. </w:t>
      </w:r>
      <w:hyperlink r:id="rId6">
        <w:r>
          <w:rPr>
            <w:rStyle w:val="InternetLink"/>
            <w:rFonts w:eastAsia="Noto Sans CJK SC" w:cs="Lohit Devanagari"/>
            <w:color w:val="auto"/>
            <w:kern w:val="2"/>
            <w:sz w:val="24"/>
            <w:szCs w:val="24"/>
            <w:u w:val="none"/>
            <w:lang w:val="en-GB" w:eastAsia="zh-CN" w:bidi="hi-IN"/>
          </w:rPr>
          <w:t>https://doi.org/10.1007/978-3-030-39575-9_7</w:t>
        </w:r>
      </w:hyperlink>
      <w:r>
        <w:rPr>
          <w:rStyle w:val="InternetLink"/>
          <w:rFonts w:eastAsia="Noto Sans CJK SC" w:cs="Lohit Devanagari"/>
          <w:color w:val="auto"/>
          <w:kern w:val="2"/>
          <w:sz w:val="24"/>
          <w:szCs w:val="24"/>
          <w:u w:val="none"/>
          <w:lang w:val="en-GB" w:eastAsia="zh-CN" w:bidi="hi-IN"/>
        </w:rPr>
        <w:t xml:space="preserve"> </w:t>
      </w:r>
    </w:p>
    <w:p>
      <w:pPr>
        <w:pStyle w:val="TextBody"/>
        <w:rPr/>
      </w:pPr>
      <w:r>
        <w:rPr>
          <w:rFonts w:eastAsia="Noto Sans CJK SC" w:cs="Lohit Devanagari"/>
          <w:color w:val="auto"/>
          <w:kern w:val="2"/>
          <w:sz w:val="24"/>
          <w:szCs w:val="24"/>
          <w:lang w:val="en-GB" w:eastAsia="zh-CN" w:bidi="hi-IN"/>
        </w:rPr>
        <w:t>4) Nikonenko, A., Zankov, D., Baskin, I., Madzh</w:t>
      </w:r>
      <w:r>
        <w:rPr/>
        <w:t>idov, T. and Polishchuk, P. (2021), Multiple Conformer Descriptors for QSAR Modeling. Mol. Inf.</w:t>
      </w:r>
      <w:r>
        <w:rPr>
          <w:rFonts w:eastAsia="Noto Sans CJK SC" w:cs="Lohit Devanagari"/>
          <w:color w:val="auto"/>
          <w:kern w:val="2"/>
          <w:sz w:val="24"/>
          <w:szCs w:val="24"/>
          <w:u w:val="none"/>
          <w:lang w:val="en-GB" w:eastAsia="zh-CN" w:bidi="hi-IN"/>
        </w:rPr>
        <w:t xml:space="preserve"> </w:t>
      </w:r>
      <w:hyperlink r:id="rId7">
        <w:r>
          <w:rPr>
            <w:rStyle w:val="InternetLink"/>
            <w:rFonts w:eastAsia="Noto Sans CJK SC" w:cs="Lohit Devanagari"/>
            <w:color w:val="auto"/>
            <w:kern w:val="2"/>
            <w:sz w:val="24"/>
            <w:szCs w:val="24"/>
            <w:u w:val="none"/>
            <w:lang w:val="en-GB" w:eastAsia="zh-CN" w:bidi="hi-IN"/>
          </w:rPr>
          <w:t>https://doi.org/10.1002/minf.202060030</w:t>
        </w:r>
      </w:hyperlink>
      <w:r>
        <w:rPr>
          <w:rStyle w:val="InternetLink"/>
          <w:rFonts w:eastAsia="Noto Sans CJK SC" w:cs="Lohit Devanagari"/>
          <w:color w:val="auto"/>
          <w:kern w:val="2"/>
          <w:sz w:val="24"/>
          <w:szCs w:val="24"/>
          <w:u w:val="none"/>
          <w:lang w:val="en-GB" w:eastAsia="zh-CN" w:bidi="hi-IN"/>
        </w:rPr>
        <w:t xml:space="preserve"> </w:t>
      </w:r>
    </w:p>
    <w:p>
      <w:pPr>
        <w:pStyle w:val="TextBody"/>
        <w:spacing w:lineRule="auto" w:line="276" w:before="0" w:after="140"/>
        <w:rPr/>
      </w:pPr>
      <w:r>
        <w:rPr/>
        <w:t xml:space="preserve">5) QSAR Modeling Based on Conformation Ensembles Using a Multi-Instance Learning Approach Dmitry V. Zankov, Mariia Matveieva, Aleksandra V. Nikonenko, Ramil I. Nugmanov, Igor I. Baskin, Alexandre Varnek, Pavel Polishchuk, and Timur I. Madzhidov. </w:t>
      </w:r>
      <w:r>
        <w:rPr>
          <w:rStyle w:val="Quotation"/>
        </w:rPr>
        <w:t xml:space="preserve">Journal of Chemical Information and Modeling </w:t>
      </w:r>
      <w:r>
        <w:rPr/>
        <w:t>DOI: 10.1021/acs.jcim.1c00692</w:t>
      </w:r>
    </w:p>
    <w:sectPr>
      <w:type w:val="nextPage"/>
      <w:pgSz w:w="11906" w:h="16838"/>
      <w:pgMar w:left="1134" w:right="1134" w:header="0" w:top="584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ohit Devanagari">
    <w:charset w:val="01"/>
    <w:family w:val="roman"/>
    <w:pitch w:val="variable"/>
  </w:font>
  <w:font w:name="Noto San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Heading2">
    <w:name w:val="Heading 2"/>
    <w:basedOn w:val="Heading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oto Serif CJK SC" w:cs="Lohit Devanagari"/>
      <w:b/>
      <w:bCs/>
      <w:sz w:val="24"/>
      <w:szCs w:val="24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Quotation">
    <w:name w:val="Quotation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DejaVu Sans Mono" w:cs="Liberation Mono"/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ohit Devanagari" w:hAnsi="Lohit Devanagari" w:eastAsia="DejaVu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en-GB" w:eastAsia="zh-CN" w:bidi="hi-IN"/>
    </w:rPr>
  </w:style>
  <w:style w:type="paragraph" w:styleId="Objectwithoutfill">
    <w:name w:val="Object without fill"/>
    <w:basedOn w:val="Default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7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0"/>
    <w:qFormat/>
    <w:pPr/>
    <w:rPr>
      <w:rFonts w:ascii="Noto Sans" w:hAnsi="Noto Sans"/>
      <w:sz w:val="191"/>
    </w:rPr>
  </w:style>
  <w:style w:type="paragraph" w:styleId="HeadingA0">
    <w:name w:val="Heading A0"/>
    <w:basedOn w:val="A0"/>
    <w:qFormat/>
    <w:pPr/>
    <w:rPr>
      <w:rFonts w:ascii="Noto Sans" w:hAnsi="Noto Sans"/>
      <w:sz w:val="143"/>
    </w:rPr>
  </w:style>
  <w:style w:type="paragraph" w:styleId="TextA0">
    <w:name w:val="Text A0"/>
    <w:basedOn w:val="A0"/>
    <w:qFormat/>
    <w:pPr/>
    <w:rPr>
      <w:rFonts w:ascii="Noto Sans" w:hAnsi="Noto Sans"/>
      <w:sz w:val="95"/>
    </w:rPr>
  </w:style>
  <w:style w:type="paragraph" w:styleId="Graphic">
    <w:name w:val="Graphic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DejaVu Sans" w:cs="Noto Sans"/>
      <w:color w:val="auto"/>
      <w:kern w:val="2"/>
      <w:sz w:val="36"/>
      <w:szCs w:val="24"/>
      <w:lang w:val="en-GB" w:eastAsia="zh-CN" w:bidi="hi-IN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BlankSlideLTGliederung1">
    <w:name w:val="Blank Slide~LT~Gliederung 1"/>
    <w:qFormat/>
    <w:pPr>
      <w:widowControl/>
      <w:suppressAutoHyphens w:val="true"/>
      <w:bidi w:val="0"/>
      <w:spacing w:before="283" w:after="0"/>
      <w:jc w:val="left"/>
    </w:pPr>
    <w:rPr>
      <w:rFonts w:ascii="Lohit Devanagari" w:hAnsi="Lohit Devanagari" w:eastAsia="DejaVu Sans" w:cs="Noto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en-GB" w:eastAsia="zh-CN" w:bidi="hi-IN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suppressAutoHyphens w:val="true"/>
      <w:bidi w:val="0"/>
      <w:spacing w:before="0" w:after="0"/>
      <w:jc w:val="center"/>
    </w:pPr>
    <w:rPr>
      <w:rFonts w:ascii="Lohit Devanagari" w:hAnsi="Lohit Devanagari" w:eastAsia="DejaVu Sans" w:cs="Noto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en-GB" w:eastAsia="zh-CN" w:bidi="hi-IN"/>
    </w:rPr>
  </w:style>
  <w:style w:type="paragraph" w:styleId="BlankSlideLTUntertitel">
    <w:name w:val="Blank Slide~LT~Untertitel"/>
    <w:qFormat/>
    <w:pPr>
      <w:widowControl/>
      <w:suppressAutoHyphens w:val="true"/>
      <w:bidi w:val="0"/>
      <w:spacing w:before="0" w:after="0"/>
      <w:jc w:val="center"/>
    </w:pPr>
    <w:rPr>
      <w:rFonts w:ascii="Lohit Devanagari" w:hAnsi="Lohit Devanagari" w:eastAsia="DejaVu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GB" w:eastAsia="zh-CN" w:bidi="hi-IN"/>
    </w:rPr>
  </w:style>
  <w:style w:type="paragraph" w:styleId="BlankSlideLTNotizen">
    <w:name w:val="Blank Slide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ohit Devanagari" w:hAnsi="Lohit Devanagari" w:eastAsia="DejaVu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GB" w:eastAsia="zh-CN" w:bidi="hi-IN"/>
    </w:rPr>
  </w:style>
  <w:style w:type="paragraph" w:styleId="BlankSlideLTHintergrundobjekte">
    <w:name w:val="Blank Slide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en-GB" w:eastAsia="zh-CN" w:bidi="hi-IN"/>
    </w:rPr>
  </w:style>
  <w:style w:type="paragraph" w:styleId="BlankSlideLTHintergrund">
    <w:name w:val="Blank Slide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en-GB" w:eastAsia="zh-CN" w:bidi="hi-IN"/>
    </w:rPr>
  </w:style>
  <w:style w:type="paragraph" w:styleId="Default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ohit Devanagari" w:hAnsi="Lohit Devanagari" w:eastAsia="DejaVu Sans" w:cs="Noto Sans"/>
      <w:color w:val="auto"/>
      <w:kern w:val="2"/>
      <w:sz w:val="36"/>
      <w:szCs w:val="24"/>
      <w:lang w:val="en-GB" w:eastAsia="zh-CN" w:bidi="hi-IN"/>
    </w:rPr>
  </w:style>
  <w:style w:type="paragraph" w:styleId="Gray1">
    <w:name w:val="gray1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ay2">
    <w:name w:val="gray2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ay3">
    <w:name w:val="gray3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w1">
    <w:name w:val="bw1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w2">
    <w:name w:val="bw2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w3">
    <w:name w:val="bw3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lue1">
    <w:name w:val="blue1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lue2">
    <w:name w:val="blue2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lue3">
    <w:name w:val="blue3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un1">
    <w:name w:val="sun1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un2">
    <w:name w:val="sun2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un3">
    <w:name w:val="sun3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Earth1">
    <w:name w:val="earth1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Earth2">
    <w:name w:val="earth2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Earth3">
    <w:name w:val="earth3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een1">
    <w:name w:val="green1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een2">
    <w:name w:val="green2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een3">
    <w:name w:val="green3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ackgroundobjects">
    <w:name w:val="Background objects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en-GB" w:eastAsia="zh-CN" w:bidi="hi-IN"/>
    </w:rPr>
  </w:style>
  <w:style w:type="paragraph" w:styleId="Background">
    <w:name w:val="Backgro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en-GB" w:eastAsia="zh-CN" w:bidi="hi-IN"/>
    </w:rPr>
  </w:style>
  <w:style w:type="paragraph" w:styleId="Notes">
    <w:name w:val="Note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ohit Devanagari" w:hAnsi="Lohit Devanagari" w:eastAsia="DejaVu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GB" w:eastAsia="zh-CN" w:bidi="hi-IN"/>
    </w:rPr>
  </w:style>
  <w:style w:type="paragraph" w:styleId="Outline1">
    <w:name w:val="Outline 1"/>
    <w:qFormat/>
    <w:pPr>
      <w:widowControl/>
      <w:suppressAutoHyphens w:val="true"/>
      <w:bidi w:val="0"/>
      <w:spacing w:before="283" w:after="0"/>
      <w:jc w:val="left"/>
    </w:pPr>
    <w:rPr>
      <w:rFonts w:ascii="Lohit Devanagari" w:hAnsi="Lohit Devanagari" w:eastAsia="DejaVu Sans" w:cs="Noto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en-GB" w:eastAsia="zh-CN" w:bidi="hi-IN"/>
    </w:rPr>
  </w:style>
  <w:style w:type="paragraph" w:styleId="Outline2">
    <w:name w:val="Outline 2"/>
    <w:basedOn w:val="Outline1"/>
    <w:qFormat/>
    <w:pPr>
      <w:spacing w:before="22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17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113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5">
    <w:name w:val="Outline 5"/>
    <w:basedOn w:val="Outline4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DefaultLTGliederung1">
    <w:name w:val="Default~LT~Gliederung 1"/>
    <w:qFormat/>
    <w:pPr>
      <w:widowControl/>
      <w:suppressAutoHyphens w:val="true"/>
      <w:bidi w:val="0"/>
      <w:spacing w:before="283" w:after="0"/>
      <w:jc w:val="left"/>
    </w:pPr>
    <w:rPr>
      <w:rFonts w:ascii="Lohit Devanagari" w:hAnsi="Lohit Devanagari" w:eastAsia="DejaVu Sans" w:cs="Noto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en-GB" w:eastAsia="zh-CN" w:bidi="hi-IN"/>
    </w:rPr>
  </w:style>
  <w:style w:type="paragraph" w:styleId="DefaultLTGliederung2">
    <w:name w:val="Default~LT~Gliederung 2"/>
    <w:basedOn w:val="DefaultLTGliederung1"/>
    <w:qFormat/>
    <w:pPr>
      <w:spacing w:before="22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DefaultLTGliederung3">
    <w:name w:val="Default~LT~Gliederung 3"/>
    <w:basedOn w:val="DefaultLTGliederung2"/>
    <w:qFormat/>
    <w:pPr>
      <w:spacing w:before="17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DefaultLTGliederung4">
    <w:name w:val="Default~LT~Gliederung 4"/>
    <w:basedOn w:val="DefaultLTGliederung3"/>
    <w:qFormat/>
    <w:pPr>
      <w:spacing w:before="113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DefaultLTGliederung5">
    <w:name w:val="Default~LT~Gliederung 5"/>
    <w:basedOn w:val="DefaultLTGliederung4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DefaultLTGliederung6">
    <w:name w:val="Default~LT~Gliederung 6"/>
    <w:basedOn w:val="DefaultLTGliederung5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DefaultLTGliederung7">
    <w:name w:val="Default~LT~Gliederung 7"/>
    <w:basedOn w:val="DefaultLTGliederung6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DefaultLTGliederung8">
    <w:name w:val="Default~LT~Gliederung 8"/>
    <w:basedOn w:val="DefaultLTGliederung7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DefaultLTGliederung9">
    <w:name w:val="Default~LT~Gliederung 9"/>
    <w:basedOn w:val="DefaultLTGliederung8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DefaultLTTitel">
    <w:name w:val="Default~LT~Titel"/>
    <w:qFormat/>
    <w:pPr>
      <w:widowControl/>
      <w:suppressAutoHyphens w:val="true"/>
      <w:bidi w:val="0"/>
      <w:spacing w:before="0" w:after="0"/>
      <w:jc w:val="center"/>
    </w:pPr>
    <w:rPr>
      <w:rFonts w:ascii="Lohit Devanagari" w:hAnsi="Lohit Devanagari" w:eastAsia="DejaVu Sans" w:cs="Noto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en-GB" w:eastAsia="zh-CN" w:bidi="hi-IN"/>
    </w:rPr>
  </w:style>
  <w:style w:type="paragraph" w:styleId="DefaultLTUntertitel">
    <w:name w:val="Default~LT~Untertitel"/>
    <w:qFormat/>
    <w:pPr>
      <w:widowControl/>
      <w:suppressAutoHyphens w:val="true"/>
      <w:bidi w:val="0"/>
      <w:spacing w:before="0" w:after="0"/>
      <w:jc w:val="center"/>
    </w:pPr>
    <w:rPr>
      <w:rFonts w:ascii="Lohit Devanagari" w:hAnsi="Lohit Devanagari" w:eastAsia="DejaVu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GB" w:eastAsia="zh-CN" w:bidi="hi-IN"/>
    </w:rPr>
  </w:style>
  <w:style w:type="paragraph" w:styleId="DefaultLTNotizen">
    <w:name w:val="Defaul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ohit Devanagari" w:hAnsi="Lohit Devanagari" w:eastAsia="DejaVu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GB" w:eastAsia="zh-CN" w:bidi="hi-IN"/>
    </w:rPr>
  </w:style>
  <w:style w:type="paragraph" w:styleId="DefaultLTHintergrundobjekte">
    <w:name w:val="Defaul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en-GB" w:eastAsia="zh-CN" w:bidi="hi-IN"/>
    </w:rPr>
  </w:style>
  <w:style w:type="paragraph" w:styleId="DefaultLTHintergrund">
    <w:name w:val="Defaul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Noto Sans"/>
      <w:color w:val="auto"/>
      <w:kern w:val="2"/>
      <w:sz w:val="24"/>
      <w:szCs w:val="24"/>
      <w:lang w:val="en-GB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eksandra.nikonenko01@upol.cz" TargetMode="External"/><Relationship Id="rId3" Type="http://schemas.openxmlformats.org/officeDocument/2006/relationships/hyperlink" Target="https://orcid.org/0000-0002-8064-7845" TargetMode="External"/><Relationship Id="rId4" Type="http://schemas.openxmlformats.org/officeDocument/2006/relationships/hyperlink" Target="https://github.com/avnikonenko" TargetMode="External"/><Relationship Id="rId5" Type="http://schemas.openxmlformats.org/officeDocument/2006/relationships/hyperlink" Target="https://doi.org/10.1002/ardp.202200419" TargetMode="External"/><Relationship Id="rId6" Type="http://schemas.openxmlformats.org/officeDocument/2006/relationships/hyperlink" Target="https://doi.org/10.1007/978-3-030-39575-9_7" TargetMode="External"/><Relationship Id="rId7" Type="http://schemas.openxmlformats.org/officeDocument/2006/relationships/hyperlink" Target="https://doi.org/10.1002/minf.202060030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295</TotalTime>
  <Application>LibreOffice/6.4.7.2$Linux_X86_64 LibreOffice_project/40$Build-2</Application>
  <Pages>2</Pages>
  <Words>390</Words>
  <Characters>2915</Characters>
  <CharactersWithSpaces>3289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2020-01-06T21:48:50Z</dcterms:created>
  <dc:creator/>
  <dc:description/>
  <dc:language>en-GB</dc:language>
  <cp:lastModifiedBy/>
  <dcterms:modified xsi:type="dcterms:W3CDTF">2023-10-26T11:33:46Z</dcterms:modified>
  <cp:revision>250</cp:revision>
  <dc:subject/>
  <dc:title/>
</cp:coreProperties>
</file>